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3326" w:rsidRDefault="006B0E6C" w:rsidP="001D5B0A">
      <w:pPr>
        <w:pStyle w:val="Default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1D90B" wp14:editId="524042B4">
                <wp:simplePos x="0" y="0"/>
                <wp:positionH relativeFrom="column">
                  <wp:posOffset>2983865</wp:posOffset>
                </wp:positionH>
                <wp:positionV relativeFrom="paragraph">
                  <wp:posOffset>-381000</wp:posOffset>
                </wp:positionV>
                <wp:extent cx="2895600" cy="1403985"/>
                <wp:effectExtent l="0" t="0" r="0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6C" w:rsidRDefault="006B0E6C" w:rsidP="006B0E6C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PATVIRTINTA</w:t>
                            </w:r>
                          </w:p>
                          <w:p w:rsidR="006B0E6C" w:rsidRDefault="006B0E6C" w:rsidP="006B0E6C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>Šilutės r. Juknaičių pagrindinės mokyklos</w:t>
                            </w:r>
                          </w:p>
                          <w:p w:rsidR="006B0E6C" w:rsidRDefault="006B0E6C" w:rsidP="006B0E6C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>direktoriaus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 xml:space="preserve"> m.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lapkričio 10</w:t>
                            </w: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 xml:space="preserve"> d.</w:t>
                            </w:r>
                          </w:p>
                          <w:p w:rsidR="006B0E6C" w:rsidRPr="006D10B8" w:rsidRDefault="006B0E6C" w:rsidP="006B0E6C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įsakymu Nr. V1-164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34.95pt;margin-top:-30pt;width:2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" stroked="f">
                <v:textbox style="mso-fit-shape-to-text:t">
                  <w:txbxContent>
                    <w:p w:rsidR="006B0E6C" w:rsidRDefault="006B0E6C" w:rsidP="006B0E6C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PATVIRTINTA</w:t>
                      </w:r>
                    </w:p>
                    <w:p w:rsidR="006B0E6C" w:rsidRDefault="006B0E6C" w:rsidP="006B0E6C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6D10B8">
                        <w:rPr>
                          <w:rFonts w:ascii="Times New Roman" w:hAnsi="Times New Roman" w:cs="Times New Roman"/>
                        </w:rPr>
                        <w:t>Šilutės r. Juknaičių pagrindinės mokyklos</w:t>
                      </w:r>
                    </w:p>
                    <w:p w:rsidR="006B0E6C" w:rsidRDefault="006B0E6C" w:rsidP="006B0E6C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6D10B8">
                        <w:rPr>
                          <w:rFonts w:ascii="Times New Roman" w:hAnsi="Times New Roman" w:cs="Times New Roman"/>
                        </w:rPr>
                        <w:t>direktoriaus 201</w:t>
                      </w: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6D10B8">
                        <w:rPr>
                          <w:rFonts w:ascii="Times New Roman" w:hAnsi="Times New Roman" w:cs="Times New Roman"/>
                        </w:rPr>
                        <w:t xml:space="preserve"> m. </w:t>
                      </w:r>
                      <w:r>
                        <w:rPr>
                          <w:rFonts w:ascii="Times New Roman" w:hAnsi="Times New Roman" w:cs="Times New Roman"/>
                        </w:rPr>
                        <w:t>lapkričio 10</w:t>
                      </w:r>
                      <w:r w:rsidRPr="006D10B8">
                        <w:rPr>
                          <w:rFonts w:ascii="Times New Roman" w:hAnsi="Times New Roman" w:cs="Times New Roman"/>
                        </w:rPr>
                        <w:t xml:space="preserve"> d.</w:t>
                      </w:r>
                    </w:p>
                    <w:p w:rsidR="006B0E6C" w:rsidRPr="006D10B8" w:rsidRDefault="006B0E6C" w:rsidP="006B0E6C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įsakymu Nr. V1-164</w:t>
                      </w:r>
                    </w:p>
                  </w:txbxContent>
                </v:textbox>
              </v:shape>
            </w:pict>
          </mc:Fallback>
        </mc:AlternateContent>
      </w:r>
      <w:r w:rsidR="001D5B0A">
        <w:t xml:space="preserve">                                           </w:t>
      </w:r>
    </w:p>
    <w:p w:rsidR="00FE3326" w:rsidRDefault="00FE3326" w:rsidP="001D5B0A">
      <w:pPr>
        <w:pStyle w:val="Default"/>
        <w:jc w:val="center"/>
      </w:pPr>
      <w:r>
        <w:t xml:space="preserve">                                                                                                                               </w:t>
      </w:r>
    </w:p>
    <w:p w:rsidR="00FE3326" w:rsidRDefault="00FE3326" w:rsidP="001D5B0A">
      <w:pPr>
        <w:pStyle w:val="Default"/>
        <w:jc w:val="center"/>
      </w:pPr>
    </w:p>
    <w:p w:rsidR="00726C6B" w:rsidRPr="00FE57E1" w:rsidRDefault="00726C6B" w:rsidP="00FE57E1">
      <w:pPr>
        <w:pStyle w:val="Default"/>
        <w:jc w:val="center"/>
      </w:pPr>
    </w:p>
    <w:p w:rsidR="00FE57E1" w:rsidRPr="00FE57E1" w:rsidRDefault="00A70960" w:rsidP="00FE57E1">
      <w:pPr>
        <w:pStyle w:val="Default"/>
        <w:jc w:val="center"/>
      </w:pPr>
      <w:r>
        <w:rPr>
          <w:b/>
          <w:bCs/>
        </w:rPr>
        <w:t xml:space="preserve">ŠILUTĖS R. </w:t>
      </w:r>
      <w:r w:rsidR="00FE57E1">
        <w:rPr>
          <w:b/>
          <w:bCs/>
        </w:rPr>
        <w:t xml:space="preserve">JUKNAIČIŲ </w:t>
      </w:r>
      <w:r w:rsidR="00FE57E1" w:rsidRPr="00FE57E1">
        <w:rPr>
          <w:b/>
          <w:bCs/>
        </w:rPr>
        <w:t>PAGRINDINĖS MOKYKLOS</w:t>
      </w:r>
    </w:p>
    <w:p w:rsidR="00FE57E1" w:rsidRDefault="00FE57E1" w:rsidP="00FE57E1">
      <w:pPr>
        <w:pStyle w:val="Default"/>
        <w:jc w:val="center"/>
        <w:rPr>
          <w:b/>
          <w:bCs/>
        </w:rPr>
      </w:pPr>
      <w:r w:rsidRPr="00FE57E1">
        <w:rPr>
          <w:b/>
          <w:bCs/>
        </w:rPr>
        <w:t>SOCIALINĖS</w:t>
      </w:r>
      <w:r>
        <w:rPr>
          <w:b/>
          <w:bCs/>
        </w:rPr>
        <w:t xml:space="preserve"> – PILIETINĖS </w:t>
      </w:r>
      <w:r w:rsidRPr="00FE57E1">
        <w:rPr>
          <w:b/>
          <w:bCs/>
        </w:rPr>
        <w:t xml:space="preserve"> VEIKLOS ORGANIZAVIMO TVARKOS APRAŠAS</w:t>
      </w:r>
    </w:p>
    <w:p w:rsidR="006B0E6C" w:rsidRDefault="006B0E6C" w:rsidP="00FE57E1">
      <w:pPr>
        <w:pStyle w:val="Default"/>
        <w:jc w:val="center"/>
        <w:rPr>
          <w:b/>
          <w:bCs/>
        </w:rPr>
      </w:pPr>
    </w:p>
    <w:p w:rsidR="006B0E6C" w:rsidRPr="006B0E6C" w:rsidRDefault="006B0E6C" w:rsidP="006B0E6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6C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E57E1" w:rsidRPr="006B0E6C" w:rsidRDefault="00FE57E1" w:rsidP="006B0E6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6C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E57E1" w:rsidRPr="00FE57E1" w:rsidRDefault="00FE57E1" w:rsidP="00957E8A">
      <w:pPr>
        <w:pStyle w:val="Default"/>
        <w:ind w:left="1080"/>
        <w:jc w:val="both"/>
      </w:pPr>
    </w:p>
    <w:p w:rsidR="00024B4A" w:rsidRDefault="00FE57E1" w:rsidP="0014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4B4A">
        <w:rPr>
          <w:rFonts w:ascii="Times New Roman" w:hAnsi="Times New Roman" w:cs="Times New Roman"/>
          <w:sz w:val="24"/>
          <w:szCs w:val="24"/>
        </w:rPr>
        <w:t xml:space="preserve">1. </w:t>
      </w:r>
      <w:r w:rsidR="00024B4A" w:rsidRPr="00024B4A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</w:t>
      </w:r>
      <w:r w:rsidR="001414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pilietinės </w:t>
      </w:r>
      <w:r w:rsidR="00024B4A" w:rsidRPr="00024B4A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organizavimo tvarkos aprašas (toliau – Tvarkos aprašas) parengtas vadovaujantis Bendraisiais ugdymo planais, Lietuvos Respublikos švietimo ir mokslo ministerijos bendrojo ugdymo departamento 2007-08-21 raštu Nr. SR-12-05-69 „Dėl mokinių socialinės veiklos“.</w:t>
      </w:r>
    </w:p>
    <w:p w:rsidR="00BD4015" w:rsidRPr="00822B84" w:rsidRDefault="00BD4015" w:rsidP="0014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147F">
        <w:rPr>
          <w:rFonts w:ascii="Times New Roman" w:hAnsi="Times New Roman" w:cs="Times New Roman"/>
          <w:sz w:val="24"/>
          <w:szCs w:val="24"/>
        </w:rPr>
        <w:t>Tvarkos a</w:t>
      </w:r>
      <w:r w:rsidRPr="00822B84">
        <w:rPr>
          <w:rFonts w:ascii="Times New Roman" w:hAnsi="Times New Roman" w:cs="Times New Roman"/>
          <w:sz w:val="24"/>
          <w:szCs w:val="24"/>
        </w:rPr>
        <w:t xml:space="preserve">prašas parengtas vadovaujantis </w:t>
      </w:r>
      <w:r w:rsidR="00202F5F" w:rsidRPr="00BD4015">
        <w:rPr>
          <w:rFonts w:ascii="Times New Roman" w:hAnsi="Times New Roman" w:cs="Times New Roman"/>
          <w:sz w:val="24"/>
          <w:szCs w:val="24"/>
        </w:rPr>
        <w:t>2015–2016 ir 2016–2017 mokslo metų pagrindinio ir vidur</w:t>
      </w:r>
      <w:r>
        <w:rPr>
          <w:rFonts w:ascii="Times New Roman" w:hAnsi="Times New Roman" w:cs="Times New Roman"/>
          <w:sz w:val="24"/>
          <w:szCs w:val="24"/>
        </w:rPr>
        <w:t>inio ugdymo programų bendraisiais</w:t>
      </w:r>
      <w:r w:rsidR="00202F5F" w:rsidRPr="00BD4015">
        <w:rPr>
          <w:rFonts w:ascii="Times New Roman" w:hAnsi="Times New Roman" w:cs="Times New Roman"/>
          <w:sz w:val="24"/>
          <w:szCs w:val="24"/>
        </w:rPr>
        <w:t xml:space="preserve"> ugdymo</w:t>
      </w:r>
      <w:r w:rsidR="00202F5F" w:rsidRPr="00BD4015">
        <w:t xml:space="preserve"> </w:t>
      </w:r>
      <w:r>
        <w:rPr>
          <w:rFonts w:ascii="Times New Roman" w:hAnsi="Times New Roman" w:cs="Times New Roman"/>
          <w:sz w:val="24"/>
          <w:szCs w:val="24"/>
        </w:rPr>
        <w:t>planais, patvirtintai</w:t>
      </w:r>
      <w:r w:rsidR="00202F5F" w:rsidRPr="00BD4015">
        <w:rPr>
          <w:rFonts w:ascii="Times New Roman" w:hAnsi="Times New Roman" w:cs="Times New Roman"/>
          <w:sz w:val="24"/>
          <w:szCs w:val="24"/>
        </w:rPr>
        <w:t>s Lietuvos Respublikos švietimo ir mokslo ministro 2015</w:t>
      </w:r>
      <w:r>
        <w:rPr>
          <w:rFonts w:ascii="Times New Roman" w:hAnsi="Times New Roman" w:cs="Times New Roman"/>
          <w:sz w:val="24"/>
          <w:szCs w:val="24"/>
        </w:rPr>
        <w:t>-05-06</w:t>
      </w:r>
      <w:r w:rsidR="00202F5F" w:rsidRPr="00BD4015">
        <w:rPr>
          <w:rFonts w:ascii="Times New Roman" w:hAnsi="Times New Roman" w:cs="Times New Roman"/>
          <w:sz w:val="24"/>
          <w:szCs w:val="24"/>
        </w:rPr>
        <w:t xml:space="preserve"> įsakymu Nr. V-457 „Dėl 2015–2016 ir 2016–2017 mokslo metų pagrindinio ir vidurinio ugdymo programų bendrųjų ugdymo planų patvirtinimo“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4015">
        <w:rPr>
          <w:rFonts w:ascii="Times New Roman" w:hAnsi="Times New Roman" w:cs="Times New Roman"/>
          <w:sz w:val="24"/>
          <w:szCs w:val="24"/>
        </w:rPr>
        <w:t xml:space="preserve"> </w:t>
      </w:r>
      <w:r w:rsidRPr="00822B84">
        <w:rPr>
          <w:rFonts w:ascii="Times New Roman" w:hAnsi="Times New Roman" w:cs="Times New Roman"/>
          <w:sz w:val="24"/>
          <w:szCs w:val="24"/>
        </w:rPr>
        <w:t>Socialinė veikla pagrindinio ugdymo programoje yra privaloma.</w:t>
      </w:r>
    </w:p>
    <w:p w:rsidR="00FE57E1" w:rsidRPr="00BD4015" w:rsidRDefault="00BD4015" w:rsidP="00BD4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57E1" w:rsidRPr="00BD4015">
        <w:rPr>
          <w:rFonts w:ascii="Times New Roman" w:hAnsi="Times New Roman" w:cs="Times New Roman"/>
          <w:sz w:val="24"/>
          <w:szCs w:val="24"/>
        </w:rPr>
        <w:t xml:space="preserve">. Socialinė - pilietinė veikla (toliau – Veikla) yra neatskiriama bendrojo pagrindinio ugdymo dalis, ji įtraukiama į mokyklos ugdymo planą, siejama su mokyklos tikslais, bendruomenės projektais, kultūrinėmis ir socializacijos programomis, mokyklos tradicijomis. </w:t>
      </w:r>
    </w:p>
    <w:p w:rsidR="00FE57E1" w:rsidRPr="00FE57E1" w:rsidRDefault="00BD4015" w:rsidP="00957E8A">
      <w:pPr>
        <w:pStyle w:val="Default"/>
        <w:jc w:val="both"/>
      </w:pPr>
      <w:r>
        <w:t>4</w:t>
      </w:r>
      <w:r w:rsidR="00FE57E1" w:rsidRPr="00FE57E1">
        <w:t>. Tvarkos aprašas numato socialinės</w:t>
      </w:r>
      <w:r w:rsidR="00FE57E1">
        <w:t xml:space="preserve"> - pilietinės</w:t>
      </w:r>
      <w:r w:rsidR="00FE57E1" w:rsidRPr="00FE57E1">
        <w:t xml:space="preserve"> veiklos organizavimo principus: socialinės</w:t>
      </w:r>
      <w:r w:rsidR="00FE57E1">
        <w:t xml:space="preserve"> - pilietinės</w:t>
      </w:r>
      <w:r w:rsidR="00FE57E1" w:rsidRPr="00FE57E1">
        <w:t xml:space="preserve"> veiklos tikslą, uždavinius, veiklos kryptis, atlikimo būdus bei trukmę. </w:t>
      </w:r>
    </w:p>
    <w:p w:rsidR="00FE57E1" w:rsidRPr="00FE57E1" w:rsidRDefault="00BD4015" w:rsidP="00957E8A">
      <w:pPr>
        <w:pStyle w:val="Default"/>
        <w:jc w:val="both"/>
      </w:pPr>
      <w:r>
        <w:t>5</w:t>
      </w:r>
      <w:r w:rsidR="00FE57E1" w:rsidRPr="00FE57E1">
        <w:t xml:space="preserve">. Tikslas – skatinti mokinių socialinį solidarumą ir pilietinį tautinį aktyvumą, ugdyti jų pilietiškumo kompetenciją, būtiną aktyviam ir atsakingam dalyvavimui nuolat besikeičiančios visuomenės gyvenime. </w:t>
      </w:r>
    </w:p>
    <w:p w:rsidR="00FE57E1" w:rsidRPr="00FE57E1" w:rsidRDefault="00BD4015" w:rsidP="00957E8A">
      <w:pPr>
        <w:pStyle w:val="Default"/>
        <w:jc w:val="both"/>
      </w:pPr>
      <w:r>
        <w:t>6</w:t>
      </w:r>
      <w:r w:rsidR="00FE57E1" w:rsidRPr="00FE57E1">
        <w:t xml:space="preserve">. Uždaviniai: </w:t>
      </w:r>
    </w:p>
    <w:p w:rsidR="00FE57E1" w:rsidRPr="00FE57E1" w:rsidRDefault="00BD4015" w:rsidP="00957E8A">
      <w:pPr>
        <w:pStyle w:val="Default"/>
        <w:jc w:val="both"/>
      </w:pPr>
      <w:r>
        <w:t>6</w:t>
      </w:r>
      <w:r w:rsidR="00FE57E1" w:rsidRPr="00FE57E1">
        <w:t xml:space="preserve">.1. stiprinti demokratinę mokyklos kultūrą; </w:t>
      </w:r>
    </w:p>
    <w:p w:rsidR="00FE57E1" w:rsidRPr="00FE57E1" w:rsidRDefault="00BD4015" w:rsidP="00957E8A">
      <w:pPr>
        <w:pStyle w:val="Default"/>
        <w:jc w:val="both"/>
      </w:pPr>
      <w:r>
        <w:t>6</w:t>
      </w:r>
      <w:r w:rsidR="00FE57E1" w:rsidRPr="00FE57E1">
        <w:t xml:space="preserve">.2. ugdyti ir puoselėti mokinių tautinį ir pilietinį sąmoningumą, skatinti tautinę saviraišką; </w:t>
      </w:r>
    </w:p>
    <w:p w:rsidR="00FE57E1" w:rsidRPr="00FE57E1" w:rsidRDefault="00BD4015" w:rsidP="00957E8A">
      <w:pPr>
        <w:pStyle w:val="Default"/>
        <w:jc w:val="both"/>
      </w:pPr>
      <w:r>
        <w:t>6</w:t>
      </w:r>
      <w:r w:rsidR="00FE57E1" w:rsidRPr="00FE57E1">
        <w:t xml:space="preserve">.3. didinti </w:t>
      </w:r>
      <w:r w:rsidR="00FE57E1">
        <w:t xml:space="preserve">mokinių visuomeninį </w:t>
      </w:r>
      <w:r w:rsidR="00FE57E1" w:rsidRPr="00FE57E1">
        <w:t xml:space="preserve">aktyvumą; </w:t>
      </w:r>
    </w:p>
    <w:p w:rsidR="00FE57E1" w:rsidRDefault="00BD4015" w:rsidP="00AF3318">
      <w:pPr>
        <w:pStyle w:val="Default"/>
      </w:pPr>
      <w:r>
        <w:t>6</w:t>
      </w:r>
      <w:r w:rsidR="00AF3318">
        <w:t xml:space="preserve">.4. </w:t>
      </w:r>
      <w:r w:rsidR="00FE57E1" w:rsidRPr="00FE57E1">
        <w:t xml:space="preserve">formuoti mokinių vertybines nuostatas, asmeninius, socialinius, komunikacinius, darbo ir veiklos gebėjimus. </w:t>
      </w:r>
    </w:p>
    <w:p w:rsidR="00FE57E1" w:rsidRPr="001D029C" w:rsidRDefault="00FE57E1" w:rsidP="00957E8A">
      <w:pPr>
        <w:pStyle w:val="Default"/>
        <w:jc w:val="both"/>
        <w:rPr>
          <w:sz w:val="16"/>
          <w:szCs w:val="16"/>
        </w:rPr>
      </w:pPr>
    </w:p>
    <w:p w:rsidR="006B0E6C" w:rsidRPr="006B0E6C" w:rsidRDefault="006B0E6C" w:rsidP="006B0E6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6B0E6C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FE57E1" w:rsidRDefault="00FE57E1" w:rsidP="001D029C">
      <w:pPr>
        <w:pStyle w:val="Sraopastraipa"/>
        <w:ind w:left="1080"/>
        <w:jc w:val="center"/>
      </w:pPr>
      <w:r w:rsidRPr="00FE57E1">
        <w:rPr>
          <w:rFonts w:ascii="Times New Roman" w:hAnsi="Times New Roman" w:cs="Times New Roman"/>
          <w:b/>
          <w:bCs/>
          <w:sz w:val="24"/>
          <w:szCs w:val="24"/>
        </w:rPr>
        <w:t>VEIKLOS MOKYKLOJE ORGANIZAVIMAS</w:t>
      </w:r>
    </w:p>
    <w:p w:rsidR="00FE57E1" w:rsidRDefault="00FE57E1" w:rsidP="00957E8A">
      <w:pPr>
        <w:pStyle w:val="Default"/>
        <w:jc w:val="both"/>
      </w:pPr>
      <w:r w:rsidRPr="00FE57E1">
        <w:t xml:space="preserve"> </w:t>
      </w:r>
      <w:r w:rsidR="00BD4015">
        <w:t>7</w:t>
      </w:r>
      <w:r>
        <w:t xml:space="preserve">. Socialinė – pilietinė veikla </w:t>
      </w:r>
      <w:r w:rsidRPr="00FE57E1">
        <w:t>mokykloj</w:t>
      </w:r>
      <w:r>
        <w:t>e yra privaloma ir organizuojama paskirstant valandas</w:t>
      </w:r>
      <w:r w:rsidR="003516AA">
        <w:t>, vadovaujantis Mokytojų tarybos 2017-08-31 posėdžio protokoliniu nutarimu Nr. S2-7</w:t>
      </w:r>
      <w:r>
        <w:t xml:space="preserve"> tokiu principu:</w:t>
      </w:r>
    </w:p>
    <w:p w:rsidR="00FE57E1" w:rsidRDefault="00FE57E1" w:rsidP="00957E8A">
      <w:pPr>
        <w:pStyle w:val="Default"/>
        <w:jc w:val="both"/>
      </w:pPr>
      <w:r>
        <w:t xml:space="preserve">      5 klasė – 10 valandų;</w:t>
      </w:r>
    </w:p>
    <w:p w:rsidR="00FE57E1" w:rsidRDefault="00FE57E1" w:rsidP="00957E8A">
      <w:pPr>
        <w:pStyle w:val="Default"/>
        <w:jc w:val="both"/>
      </w:pPr>
      <w:r>
        <w:t xml:space="preserve">      6 klasė – 12 valandų;</w:t>
      </w:r>
    </w:p>
    <w:p w:rsidR="00FE57E1" w:rsidRDefault="00FE57E1" w:rsidP="00957E8A">
      <w:pPr>
        <w:pStyle w:val="Default"/>
        <w:jc w:val="both"/>
      </w:pPr>
      <w:r>
        <w:t xml:space="preserve">      7 klasė – 1</w:t>
      </w:r>
      <w:r w:rsidR="003516AA">
        <w:t>2</w:t>
      </w:r>
      <w:r>
        <w:t xml:space="preserve"> valandų;</w:t>
      </w:r>
    </w:p>
    <w:p w:rsidR="00FE57E1" w:rsidRDefault="00FE57E1" w:rsidP="00957E8A">
      <w:pPr>
        <w:pStyle w:val="Default"/>
        <w:jc w:val="both"/>
      </w:pPr>
      <w:r>
        <w:t xml:space="preserve">      8 klasė – 1</w:t>
      </w:r>
      <w:r w:rsidR="003516AA">
        <w:t>2</w:t>
      </w:r>
      <w:r>
        <w:t xml:space="preserve"> valandų;</w:t>
      </w:r>
    </w:p>
    <w:p w:rsidR="00FE57E1" w:rsidRDefault="00FE57E1" w:rsidP="00957E8A">
      <w:pPr>
        <w:pStyle w:val="Default"/>
        <w:jc w:val="both"/>
      </w:pPr>
      <w:r>
        <w:t xml:space="preserve">      9 klasė – 1</w:t>
      </w:r>
      <w:r w:rsidR="003516AA">
        <w:t>4 valandų.</w:t>
      </w:r>
    </w:p>
    <w:p w:rsidR="00FE57E1" w:rsidRDefault="00AF3318" w:rsidP="00AF3318">
      <w:pPr>
        <w:pStyle w:val="Default"/>
      </w:pPr>
      <w:r>
        <w:t xml:space="preserve">     </w:t>
      </w:r>
    </w:p>
    <w:p w:rsidR="00957E8A" w:rsidRDefault="00BD4015" w:rsidP="00957E8A">
      <w:pPr>
        <w:pStyle w:val="Default"/>
        <w:jc w:val="both"/>
      </w:pPr>
      <w:r>
        <w:t>7</w:t>
      </w:r>
      <w:r w:rsidR="00FE57E1">
        <w:t>.1.</w:t>
      </w:r>
      <w:r w:rsidR="00875AC0">
        <w:t xml:space="preserve"> Socialinę</w:t>
      </w:r>
      <w:r w:rsidR="00957E8A">
        <w:t xml:space="preserve"> - pilietinę</w:t>
      </w:r>
      <w:r w:rsidR="00875AC0">
        <w:t xml:space="preserve"> veiklą organizuoja: direktoriaus pavaduotojas ugdymui, direktoriaus pavaduotojas neformaliajam ugdymui, direktoriaus pavaduotojas ūkio reikalams, dalykų mokytojai, klasių auklėtojai, socialinis pedagogas, bibliotekos vedėjas, </w:t>
      </w:r>
      <w:r w:rsidR="00B559F5">
        <w:t xml:space="preserve">už </w:t>
      </w:r>
      <w:r w:rsidR="00B559F5" w:rsidRPr="00B559F5">
        <w:t>muziejų atsakingas mokytojas</w:t>
      </w:r>
      <w:r w:rsidR="00875AC0">
        <w:t xml:space="preserve">, kiti mokyklos </w:t>
      </w:r>
      <w:r w:rsidR="00957E8A">
        <w:t>darbuotojai.</w:t>
      </w:r>
    </w:p>
    <w:p w:rsidR="00B306F7" w:rsidRDefault="00BD4015" w:rsidP="00B306F7">
      <w:pPr>
        <w:pStyle w:val="Default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7</w:t>
      </w:r>
      <w:r w:rsidR="00957E8A">
        <w:rPr>
          <w:rFonts w:eastAsia="Times New Roman"/>
          <w:lang w:eastAsia="lt-LT"/>
        </w:rPr>
        <w:t>.</w:t>
      </w:r>
      <w:r w:rsidR="00A652E6">
        <w:rPr>
          <w:rFonts w:eastAsia="Times New Roman"/>
          <w:lang w:eastAsia="lt-LT"/>
        </w:rPr>
        <w:t>2</w:t>
      </w:r>
      <w:r w:rsidR="00957E8A">
        <w:rPr>
          <w:rFonts w:eastAsia="Times New Roman"/>
          <w:lang w:eastAsia="lt-LT"/>
        </w:rPr>
        <w:t xml:space="preserve">. </w:t>
      </w:r>
      <w:r w:rsidR="00957E8A" w:rsidRPr="00957E8A">
        <w:rPr>
          <w:rFonts w:eastAsia="Times New Roman"/>
          <w:lang w:eastAsia="lt-LT"/>
        </w:rPr>
        <w:t>Apskaitą vykdo klasės auklėtojai. Pasibaigus metams, klasės auklėtojas pažymi duomenis apie kiekvieno mokinio atliktą socialinę veiklą, suskaičiuoja socialinės veiklos trukmę i</w:t>
      </w:r>
      <w:r w:rsidR="00957E8A">
        <w:rPr>
          <w:rFonts w:eastAsia="Times New Roman"/>
          <w:lang w:eastAsia="lt-LT"/>
        </w:rPr>
        <w:t xml:space="preserve">r nurodo valandų skaičių (pvz. 15). Lentelės apačioje nurodo </w:t>
      </w:r>
      <w:r w:rsidR="00B306F7">
        <w:rPr>
          <w:rFonts w:eastAsia="Times New Roman"/>
          <w:lang w:eastAsia="lt-LT"/>
        </w:rPr>
        <w:t>,,Iš viso per metus“ ir pasirašo.</w:t>
      </w:r>
    </w:p>
    <w:p w:rsidR="00B306F7" w:rsidRDefault="00BD4015" w:rsidP="00B306F7">
      <w:pPr>
        <w:pStyle w:val="Default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lastRenderedPageBreak/>
        <w:t>7</w:t>
      </w:r>
      <w:r w:rsidR="00A652E6">
        <w:rPr>
          <w:rFonts w:eastAsia="Times New Roman"/>
          <w:lang w:eastAsia="lt-LT"/>
        </w:rPr>
        <w:t>.3</w:t>
      </w:r>
      <w:r w:rsidR="00B306F7">
        <w:rPr>
          <w:rFonts w:eastAsia="Times New Roman"/>
          <w:lang w:eastAsia="lt-LT"/>
        </w:rPr>
        <w:t>.</w:t>
      </w:r>
      <w:r w:rsidR="00957E8A" w:rsidRPr="00FE57E1">
        <w:t xml:space="preserve"> </w:t>
      </w:r>
      <w:r w:rsidR="00B306F7" w:rsidRPr="00B306F7">
        <w:rPr>
          <w:rFonts w:eastAsia="Times New Roman"/>
          <w:lang w:eastAsia="lt-LT"/>
        </w:rPr>
        <w:t>Mokinių „Socialinės</w:t>
      </w:r>
      <w:r w:rsidR="00B306F7">
        <w:rPr>
          <w:rFonts w:eastAsia="Times New Roman"/>
          <w:lang w:eastAsia="lt-LT"/>
        </w:rPr>
        <w:t xml:space="preserve"> – pilietinės </w:t>
      </w:r>
      <w:r w:rsidR="00B306F7" w:rsidRPr="00B306F7">
        <w:rPr>
          <w:rFonts w:eastAsia="Times New Roman"/>
          <w:lang w:eastAsia="lt-LT"/>
        </w:rPr>
        <w:t>veiklos”</w:t>
      </w:r>
      <w:r w:rsidR="00B306F7">
        <w:rPr>
          <w:rFonts w:eastAsia="Times New Roman"/>
          <w:lang w:eastAsia="lt-LT"/>
        </w:rPr>
        <w:t xml:space="preserve"> apskaitos lapai</w:t>
      </w:r>
      <w:r w:rsidR="0014147F">
        <w:rPr>
          <w:rFonts w:eastAsia="Times New Roman"/>
          <w:lang w:eastAsia="lt-LT"/>
        </w:rPr>
        <w:t xml:space="preserve"> (Priedas Nr.1)</w:t>
      </w:r>
      <w:r w:rsidR="00B306F7">
        <w:rPr>
          <w:rFonts w:eastAsia="Times New Roman"/>
          <w:lang w:eastAsia="lt-LT"/>
        </w:rPr>
        <w:t xml:space="preserve"> </w:t>
      </w:r>
      <w:r w:rsidR="00B306F7" w:rsidRPr="00B306F7">
        <w:rPr>
          <w:rFonts w:eastAsia="Times New Roman"/>
          <w:lang w:eastAsia="lt-LT"/>
        </w:rPr>
        <w:t xml:space="preserve"> laikomi segtuvuose pas klasės auklėtojus.</w:t>
      </w:r>
    </w:p>
    <w:p w:rsidR="00292BA0" w:rsidRDefault="00BD4015" w:rsidP="00292BA0">
      <w:pPr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FD598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652E6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92BA0" w:rsidRPr="00292BA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292BA0">
        <w:rPr>
          <w:rFonts w:eastAsia="Times New Roman"/>
          <w:lang w:eastAsia="lt-LT"/>
        </w:rPr>
        <w:t xml:space="preserve"> </w:t>
      </w:r>
      <w:r w:rsidR="00292BA0" w:rsidRPr="00292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Klasės auklėtojas, likus 2 savaitėms iki mokslo metų pabaigos, peržiūri auklėtinių „Socialinės </w:t>
      </w:r>
      <w:r w:rsidR="005F2B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pilietinės </w:t>
      </w:r>
      <w:r w:rsidR="00292BA0" w:rsidRPr="00292BA0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veiklos” apskaitos lapus ir mokinius, nesurinkusius reikiamo socialinės</w:t>
      </w:r>
      <w:r w:rsidR="00C01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pilietinės </w:t>
      </w:r>
      <w:r w:rsidR="00292BA0" w:rsidRPr="00292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valandų skaičiaus, nukreipia atlikti tuo </w:t>
      </w:r>
      <w:r w:rsidR="00C017EB">
        <w:rPr>
          <w:rFonts w:ascii="Times New Roman" w:eastAsia="Times New Roman" w:hAnsi="Times New Roman" w:cs="Times New Roman"/>
          <w:sz w:val="24"/>
          <w:szCs w:val="24"/>
          <w:lang w:eastAsia="lt-LT"/>
        </w:rPr>
        <w:t>metu mokyklai svarbią socialinę</w:t>
      </w:r>
      <w:r w:rsidR="007A53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pilietinę </w:t>
      </w:r>
      <w:r w:rsidR="00C01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92BA0" w:rsidRPr="00292BA0">
        <w:rPr>
          <w:rFonts w:ascii="Times New Roman" w:eastAsia="Times New Roman" w:hAnsi="Times New Roman" w:cs="Times New Roman"/>
          <w:sz w:val="24"/>
          <w:szCs w:val="24"/>
          <w:lang w:eastAsia="lt-LT"/>
        </w:rPr>
        <w:t>veiklą.</w:t>
      </w:r>
    </w:p>
    <w:p w:rsidR="005F2B10" w:rsidRPr="005F2B10" w:rsidRDefault="00BD4015" w:rsidP="005F2B10">
      <w:pPr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5F2B1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652E6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5F2B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 </w:t>
      </w:r>
      <w:r w:rsidR="005F2B10" w:rsidRPr="005F2B10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 metų pabaigoje daugiausiai valandų surinkusius mokinius klasės auklėtojas gali siūlyti mokyklos direktoriui apdovanoti</w:t>
      </w:r>
      <w:r w:rsidR="00A652E6">
        <w:rPr>
          <w:rFonts w:ascii="Times New Roman" w:eastAsia="Times New Roman" w:hAnsi="Times New Roman" w:cs="Times New Roman"/>
          <w:sz w:val="24"/>
          <w:szCs w:val="24"/>
          <w:lang w:eastAsia="lt-LT"/>
        </w:rPr>
        <w:t>, paskatinti</w:t>
      </w:r>
      <w:r w:rsidR="005F2B10" w:rsidRPr="005F2B1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92BA0" w:rsidRDefault="00BD4015" w:rsidP="00B306F7">
      <w:pPr>
        <w:pStyle w:val="Default"/>
        <w:jc w:val="both"/>
      </w:pPr>
      <w:r>
        <w:t>7</w:t>
      </w:r>
      <w:r w:rsidR="00FD5981">
        <w:t>.</w:t>
      </w:r>
      <w:r w:rsidR="00A652E6">
        <w:t>6</w:t>
      </w:r>
      <w:r w:rsidR="007A532C">
        <w:t xml:space="preserve">. </w:t>
      </w:r>
      <w:r w:rsidR="007A532C" w:rsidRPr="007A532C">
        <w:t>Jei mokinys dėl nepateisinamų priežasčių neatliko socialinės</w:t>
      </w:r>
      <w:r w:rsidR="007A532C">
        <w:t xml:space="preserve"> – pilietinės </w:t>
      </w:r>
      <w:r w:rsidR="007A532C" w:rsidRPr="007A532C">
        <w:t xml:space="preserve"> veiklos, jis privalo atlikti ją</w:t>
      </w:r>
      <w:r w:rsidR="007A532C">
        <w:t xml:space="preserve"> iki </w:t>
      </w:r>
      <w:r w:rsidR="007A532C" w:rsidRPr="007A532C">
        <w:t xml:space="preserve"> mokslo metų pabaigos.</w:t>
      </w:r>
    </w:p>
    <w:p w:rsidR="00BE09EF" w:rsidRPr="006849B9" w:rsidRDefault="00BD4015" w:rsidP="00B306F7">
      <w:pPr>
        <w:pStyle w:val="Default"/>
        <w:jc w:val="both"/>
        <w:rPr>
          <w:rFonts w:eastAsia="Times New Roman"/>
          <w:b/>
          <w:i/>
          <w:lang w:eastAsia="lt-LT"/>
        </w:rPr>
      </w:pPr>
      <w:r>
        <w:t>7</w:t>
      </w:r>
      <w:r w:rsidR="00FD5981">
        <w:t>.</w:t>
      </w:r>
      <w:r w:rsidR="00A652E6">
        <w:t>7</w:t>
      </w:r>
      <w:r w:rsidR="00BE09EF">
        <w:t xml:space="preserve">. </w:t>
      </w:r>
      <w:r w:rsidR="00BE09EF" w:rsidRPr="006849B9">
        <w:t>Jei mokinys turi gydytojo išvadas ir rekomendacijas dėl ugdomosios veiklos apribojimo, klasės auklėtojo nuožiūra socialinės – pilietinės veiklos valandų skaičius gali būti mažinamas.</w:t>
      </w:r>
      <w:r w:rsidR="00BE09EF" w:rsidRPr="006849B9">
        <w:rPr>
          <w:i/>
        </w:rPr>
        <w:t xml:space="preserve"> </w:t>
      </w:r>
    </w:p>
    <w:p w:rsidR="00FE57E1" w:rsidRDefault="00FE57E1" w:rsidP="00957E8A">
      <w:pPr>
        <w:pStyle w:val="Default"/>
        <w:jc w:val="both"/>
      </w:pPr>
    </w:p>
    <w:p w:rsidR="006B0E6C" w:rsidRPr="006B0E6C" w:rsidRDefault="006B0E6C" w:rsidP="006B0E6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</w:t>
      </w:r>
      <w:r w:rsidRPr="006B0E6C">
        <w:rPr>
          <w:rFonts w:ascii="Times New Roman" w:hAnsi="Times New Roman" w:cs="Times New Roman"/>
          <w:b/>
          <w:sz w:val="24"/>
          <w:szCs w:val="24"/>
        </w:rPr>
        <w:t xml:space="preserve">  SKYRIUS</w:t>
      </w:r>
    </w:p>
    <w:p w:rsidR="00BE09EF" w:rsidRDefault="00BE09EF" w:rsidP="00C82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E09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MOKYKLOS SIŪLOMOS SOCIALINĖS</w:t>
      </w:r>
      <w:r w:rsidR="006D31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PILIETINĖS </w:t>
      </w:r>
      <w:r w:rsidRPr="00BE09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VEIKLOS KRYPTYS</w:t>
      </w:r>
    </w:p>
    <w:p w:rsidR="00A652E6" w:rsidRPr="00BE09EF" w:rsidRDefault="00A652E6" w:rsidP="00C82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E09EF" w:rsidRPr="001D029C" w:rsidRDefault="00BE09EF" w:rsidP="00BE0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4511"/>
        <w:gridCol w:w="3232"/>
      </w:tblGrid>
      <w:tr w:rsidR="00BE09EF" w:rsidRPr="00BE09EF" w:rsidTr="00D3689A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E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Kryptis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E09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E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</w:tr>
      <w:tr w:rsidR="00BE09EF" w:rsidRPr="00BE09EF" w:rsidTr="00D3689A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2569F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mokyklai veikla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mokyklos bibliotekoje, muziejuje;</w:t>
            </w:r>
          </w:p>
          <w:p w:rsidR="00BE09EF" w:rsidRPr="00BE09EF" w:rsidRDefault="00BE09E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interjero atnaujinimas, mokyklos bendrųjų erdvių apipavidalinimas, svetingos aplinkos kūrimas;</w:t>
            </w:r>
          </w:p>
          <w:p w:rsidR="00BE09EF" w:rsidRPr="00BE09EF" w:rsidRDefault="00BE09E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pagalba dalykų mokytojams tvarka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nt kabinetus,</w:t>
            </w: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leidžiant stendus;</w:t>
            </w:r>
          </w:p>
          <w:p w:rsidR="00BE09EF" w:rsidRPr="00BE09EF" w:rsidRDefault="00BE09E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budėjimas renginių metu.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2569F">
            <w:pPr>
              <w:spacing w:after="0" w:line="240" w:lineRule="auto"/>
              <w:ind w:left="8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alykų mokytojai, direktoriaus pavaduotojas ūkio reikalams, direktoriaus pavaduotojai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klasių auklėtojai, bibliotekos vedėjas, </w:t>
            </w:r>
            <w:r w:rsidR="001414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 </w:t>
            </w:r>
            <w:r w:rsidR="00B559F5" w:rsidRPr="00B559F5">
              <w:rPr>
                <w:rFonts w:ascii="Times New Roman" w:hAnsi="Times New Roman" w:cs="Times New Roman"/>
              </w:rPr>
              <w:t>muziejų atsakingas mokytojas.</w:t>
            </w:r>
          </w:p>
        </w:tc>
      </w:tr>
      <w:tr w:rsidR="00BE09EF" w:rsidRPr="00BE09EF" w:rsidTr="00D3689A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E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Ekologinė veikla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pagalba tvarkant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Juknaičių gyvenvietės </w:t>
            </w: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aplinką;</w:t>
            </w:r>
          </w:p>
          <w:p w:rsidR="00BE09EF" w:rsidRPr="00BE09EF" w:rsidRDefault="00BE09E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pagalba tvarkant </w:t>
            </w:r>
            <w:r w:rsidR="003D7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Juknaičių senąsias kapines;</w:t>
            </w:r>
          </w:p>
          <w:p w:rsidR="00BE09EF" w:rsidRPr="00BE09EF" w:rsidRDefault="00BE09E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miesto ar respublikinėse ekologinėse akcijose, projektuose.</w:t>
            </w:r>
          </w:p>
          <w:p w:rsidR="00BE09EF" w:rsidRPr="00BE09EF" w:rsidRDefault="00BE09EF" w:rsidP="00A6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3D70CE" w:rsidP="00A652E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Klasių </w:t>
            </w:r>
            <w:r w:rsidR="00BE09EF"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uklėtojai, direktoriaus </w:t>
            </w:r>
            <w:r w:rsidR="00BE09EF"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duotojas ūkio reikalams, </w:t>
            </w:r>
            <w:r w:rsidR="00BE09EF"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</w:t>
            </w:r>
            <w:r w:rsidR="00BE09EF"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 </w:t>
            </w:r>
            <w:r w:rsidR="00BE09EF"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dalykų mokytojai.</w:t>
            </w:r>
          </w:p>
        </w:tc>
      </w:tr>
      <w:tr w:rsidR="00BE09EF" w:rsidRPr="00BE09EF" w:rsidTr="00D3689A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E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Projektinė veikla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pilietinio ugdymo, preven-ciniuose, socialiniuose, profesinio orientavi-</w:t>
            </w:r>
            <w:r w:rsidR="003D7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 projektuose ir renginiuose;</w:t>
            </w:r>
          </w:p>
          <w:p w:rsidR="00BE09EF" w:rsidRPr="00BE09EF" w:rsidRDefault="003D70CE" w:rsidP="003D70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gerumo akcijos.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2569F">
            <w:pPr>
              <w:spacing w:after="0" w:line="240" w:lineRule="auto"/>
              <w:ind w:left="8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</w:t>
            </w:r>
            <w:r w:rsidR="003D7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inistracija, </w:t>
            </w: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</w:t>
            </w:r>
            <w:r w:rsidR="003D7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</w:t>
            </w:r>
            <w:r w:rsidR="003D7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as,</w:t>
            </w:r>
            <w:r w:rsidR="006A3B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</w:t>
            </w:r>
            <w:r w:rsidR="003D7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alusis </w:t>
            </w: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pedagogas, dalykų mokytojai, klasių auklėtojai, neformaliojo ugdymo būrelių vadovai.</w:t>
            </w:r>
          </w:p>
        </w:tc>
      </w:tr>
      <w:tr w:rsidR="00BE09EF" w:rsidRPr="00BE09EF" w:rsidTr="00D3689A">
        <w:trPr>
          <w:trHeight w:val="344"/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E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(pedagoginės pagalbos) veikla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3D70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 pagalba mokymosi sunkumų turintiems ar žemesnių klasių mokiniams;</w:t>
            </w:r>
          </w:p>
          <w:p w:rsidR="00BE09EF" w:rsidRPr="00BE09EF" w:rsidRDefault="0014147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pagalba 5–10 klasių aukl</w:t>
            </w:r>
            <w:r w:rsidR="00BE09EF"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ėtojams organizuojant renginius, išvykas;</w:t>
            </w:r>
          </w:p>
          <w:p w:rsidR="00BE09EF" w:rsidRPr="00BE09EF" w:rsidRDefault="00BE09E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pagalba organizuojant sportinę veiklą.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2569F">
            <w:pPr>
              <w:spacing w:after="0" w:line="240" w:lineRule="auto"/>
              <w:ind w:left="85"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mokytojai, socialinis pedagogas</w:t>
            </w:r>
            <w:r w:rsidR="003D7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ugdymo būrelių vadovai.</w:t>
            </w:r>
          </w:p>
        </w:tc>
      </w:tr>
      <w:tr w:rsidR="00BE09EF" w:rsidRPr="00BE09EF" w:rsidTr="00D3689A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E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 veikla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495C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atstovavimas mokyklai vykdant visuomeninę veiklą (akcijos, žygiai, minėjimai);</w:t>
            </w:r>
          </w:p>
          <w:p w:rsidR="00BE09EF" w:rsidRPr="00BE09EF" w:rsidRDefault="00BE09EF" w:rsidP="00BE09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pagalba mokykloje organizuojamuose renginiuose (budėjimas, svečių registravimas ir kt. darbai);</w:t>
            </w:r>
          </w:p>
          <w:p w:rsidR="00BE09EF" w:rsidRPr="00BE09EF" w:rsidRDefault="00BE09EF" w:rsidP="004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EF" w:rsidRPr="00BE09EF" w:rsidRDefault="00BE09EF" w:rsidP="00B2569F">
            <w:pPr>
              <w:spacing w:after="0" w:line="240" w:lineRule="auto"/>
              <w:ind w:left="85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0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auklėtojai, bibliote-kos vedėjas, dalykų mokytojai, direktoriaus pavaduotojai ugdy-mui</w:t>
            </w:r>
            <w:r w:rsidR="00495C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neformaliajam ugdymui, </w:t>
            </w:r>
            <w:r w:rsidR="0014147F" w:rsidRPr="001414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 muziejų atsakingas mokytojas.</w:t>
            </w:r>
          </w:p>
        </w:tc>
      </w:tr>
    </w:tbl>
    <w:p w:rsidR="00043606" w:rsidRDefault="00043606" w:rsidP="00957E8A">
      <w:pPr>
        <w:pStyle w:val="Default"/>
        <w:jc w:val="both"/>
      </w:pPr>
    </w:p>
    <w:p w:rsidR="00A652E6" w:rsidRDefault="00A652E6" w:rsidP="006B0E6C">
      <w:pPr>
        <w:pStyle w:val="Betarp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2E6" w:rsidRDefault="00A652E6" w:rsidP="006B0E6C">
      <w:pPr>
        <w:pStyle w:val="Betarp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E6C" w:rsidRDefault="006B0E6C" w:rsidP="006B0E6C">
      <w:pPr>
        <w:pStyle w:val="Betarp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</w:t>
      </w:r>
      <w:r w:rsidRPr="006B0E6C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3A6A72" w:rsidRPr="006B0E6C" w:rsidRDefault="003A6A72" w:rsidP="006B0E6C">
      <w:pPr>
        <w:pStyle w:val="Betarp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REZULTATAI</w:t>
      </w:r>
    </w:p>
    <w:p w:rsidR="006D31E7" w:rsidRPr="006D31E7" w:rsidRDefault="006D31E7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F5FBC" w:rsidRPr="00EF5FBC" w:rsidRDefault="00BD4015" w:rsidP="006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0D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F5FBC" w:rsidRPr="00EF5FBC">
        <w:rPr>
          <w:rFonts w:ascii="Times New Roman" w:eastAsia="Times New Roman" w:hAnsi="Times New Roman" w:cs="Times New Roman"/>
          <w:sz w:val="24"/>
          <w:szCs w:val="24"/>
          <w:lang w:eastAsia="lt-LT"/>
        </w:rPr>
        <w:t>Numatomi šie socialinės</w:t>
      </w:r>
      <w:r w:rsidR="006D31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pilietinės </w:t>
      </w:r>
      <w:r w:rsidR="00EF5FBC" w:rsidRPr="00EF5F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rezultatai:</w:t>
      </w:r>
    </w:p>
    <w:p w:rsidR="006D31E7" w:rsidRDefault="00BD4015" w:rsidP="006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0D459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854415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F5FBC" w:rsidRPr="00EF5FBC">
        <w:rPr>
          <w:rFonts w:ascii="Times New Roman" w:eastAsia="Times New Roman" w:hAnsi="Times New Roman" w:cs="Times New Roman"/>
          <w:sz w:val="24"/>
          <w:szCs w:val="24"/>
          <w:lang w:eastAsia="lt-LT"/>
        </w:rPr>
        <w:t>. pagerės mokinių asmeniniai, socialiniai, komunikaciniai, darbo ir kt. veiklos gebėjimai;</w:t>
      </w:r>
    </w:p>
    <w:p w:rsidR="00EF5FBC" w:rsidRPr="00EF5FBC" w:rsidRDefault="00BD4015" w:rsidP="006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854415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 w:rsidR="00EF5FBC" w:rsidRPr="00EF5FBC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mokiniai bus savarankiškesni, atsakingesni, tolerantiškesni;</w:t>
      </w:r>
    </w:p>
    <w:p w:rsidR="00EF5FBC" w:rsidRPr="00EF5FBC" w:rsidRDefault="00BD4015" w:rsidP="006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6D31E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854415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EF5FBC" w:rsidRPr="00EF5FBC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mokiniai išsiugdys norą veikti žmonių gerovei;</w:t>
      </w:r>
    </w:p>
    <w:p w:rsidR="0077444C" w:rsidRPr="006849B9" w:rsidRDefault="00BD4015" w:rsidP="006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854415">
        <w:rPr>
          <w:rFonts w:ascii="Times New Roman" w:eastAsia="Times New Roman" w:hAnsi="Times New Roman" w:cs="Times New Roman"/>
          <w:sz w:val="24"/>
          <w:szCs w:val="24"/>
          <w:lang w:eastAsia="lt-LT"/>
        </w:rPr>
        <w:t>.4</w:t>
      </w:r>
      <w:r w:rsidR="00EF5FBC" w:rsidRPr="00EF5FBC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mokiniai labiau pasitikės savimi ir inicij</w:t>
      </w:r>
      <w:r w:rsidR="006D31E7">
        <w:rPr>
          <w:rFonts w:ascii="Times New Roman" w:eastAsia="Times New Roman" w:hAnsi="Times New Roman" w:cs="Times New Roman"/>
          <w:sz w:val="24"/>
          <w:szCs w:val="24"/>
          <w:lang w:eastAsia="lt-LT"/>
        </w:rPr>
        <w:t>uos kaitą.</w:t>
      </w:r>
    </w:p>
    <w:p w:rsidR="0077444C" w:rsidRDefault="0077444C" w:rsidP="006D31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E6C" w:rsidRDefault="000D4591" w:rsidP="006B0E6C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A6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6C" w:rsidRPr="006B0E6C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0D4591" w:rsidRPr="006D31E7" w:rsidRDefault="000D4591" w:rsidP="006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4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BAIGIAMOSIOS NUOSTATOS</w:t>
      </w:r>
    </w:p>
    <w:p w:rsidR="000D4591" w:rsidRPr="000D4591" w:rsidRDefault="000D4591" w:rsidP="000D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D4591" w:rsidRPr="000D4591" w:rsidRDefault="00BD4015" w:rsidP="000D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D45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4591" w:rsidRPr="000D4591">
        <w:rPr>
          <w:rFonts w:ascii="Times New Roman" w:hAnsi="Times New Roman" w:cs="Times New Roman"/>
          <w:color w:val="000000"/>
          <w:sz w:val="24"/>
          <w:szCs w:val="24"/>
        </w:rPr>
        <w:t xml:space="preserve"> Veiklos apskaitą vykdo klasių vadovai. </w:t>
      </w:r>
    </w:p>
    <w:p w:rsidR="006D31E7" w:rsidRPr="006849B9" w:rsidRDefault="00BD4015" w:rsidP="006849B9">
      <w:pPr>
        <w:pStyle w:val="Default"/>
        <w:jc w:val="both"/>
      </w:pPr>
      <w:r>
        <w:t>10</w:t>
      </w:r>
      <w:r w:rsidR="000D4591" w:rsidRPr="000D4591">
        <w:t xml:space="preserve">. </w:t>
      </w:r>
      <w:r w:rsidR="00B2569F">
        <w:t xml:space="preserve">Veiklos </w:t>
      </w:r>
      <w:r w:rsidR="00C3462B">
        <w:t>priežiūrą</w:t>
      </w:r>
      <w:r w:rsidR="00B2569F">
        <w:t xml:space="preserve"> vykdo direktoriau</w:t>
      </w:r>
      <w:r w:rsidR="000D4591" w:rsidRPr="000D4591">
        <w:t>s pavaduotoja</w:t>
      </w:r>
      <w:r w:rsidR="002850F2">
        <w:t>s</w:t>
      </w:r>
      <w:r w:rsidR="006849B9">
        <w:t xml:space="preserve"> ugdymui.</w:t>
      </w:r>
    </w:p>
    <w:p w:rsidR="00AF678A" w:rsidRDefault="00AF678A" w:rsidP="00684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AF678A" w:rsidRDefault="0025096E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__________________________________________________</w:t>
      </w: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Pr="001D029C" w:rsidRDefault="001D029C" w:rsidP="001D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029C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</w:t>
      </w:r>
    </w:p>
    <w:p w:rsidR="001D029C" w:rsidRPr="001D029C" w:rsidRDefault="001D029C" w:rsidP="001D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029C" w:rsidRPr="001D029C" w:rsidRDefault="001D029C" w:rsidP="001D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029C">
        <w:rPr>
          <w:rFonts w:ascii="Times New Roman" w:eastAsia="Times New Roman" w:hAnsi="Times New Roman" w:cs="Times New Roman"/>
          <w:sz w:val="24"/>
          <w:szCs w:val="24"/>
          <w:lang w:eastAsia="lt-LT"/>
        </w:rPr>
        <w:t>Rasa Gailiuvienė</w:t>
      </w:r>
    </w:p>
    <w:p w:rsidR="001D029C" w:rsidRPr="001D029C" w:rsidRDefault="001D029C" w:rsidP="001D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029C">
        <w:rPr>
          <w:rFonts w:ascii="Times New Roman" w:eastAsia="Times New Roman" w:hAnsi="Times New Roman" w:cs="Times New Roman"/>
          <w:sz w:val="24"/>
          <w:szCs w:val="24"/>
          <w:lang w:eastAsia="lt-LT"/>
        </w:rPr>
        <w:t>2017-11-10</w:t>
      </w: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043606" w:rsidRPr="00043606" w:rsidRDefault="00A652E6" w:rsidP="00043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</w:t>
      </w:r>
      <w:r w:rsidR="00043606" w:rsidRPr="00043606">
        <w:rPr>
          <w:rFonts w:ascii="Times New Roman" w:eastAsia="Times New Roman" w:hAnsi="Times New Roman" w:cs="Times New Roman"/>
          <w:sz w:val="24"/>
          <w:szCs w:val="24"/>
          <w:lang w:eastAsia="lt-LT"/>
        </w:rPr>
        <w:t>riedas Nr. 1</w:t>
      </w:r>
    </w:p>
    <w:p w:rsidR="00043606" w:rsidRP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43606" w:rsidRPr="00043606" w:rsidRDefault="00043606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D31E7" w:rsidRPr="006D31E7" w:rsidRDefault="006849B9" w:rsidP="0004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Šilutės r. </w:t>
      </w:r>
      <w:r w:rsidR="006D31E7">
        <w:rPr>
          <w:rFonts w:ascii="Times New Roman" w:eastAsia="Times New Roman" w:hAnsi="Times New Roman" w:cs="Times New Roman"/>
          <w:sz w:val="28"/>
          <w:szCs w:val="28"/>
          <w:lang w:eastAsia="lt-LT"/>
        </w:rPr>
        <w:t>Juknaičių pagrindinės mokyklos</w:t>
      </w:r>
    </w:p>
    <w:p w:rsidR="006D31E7" w:rsidRPr="006D31E7" w:rsidRDefault="006D31E7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6D31E7" w:rsidRPr="006D31E7" w:rsidRDefault="006D31E7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6D31E7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</w:t>
      </w:r>
      <w:r w:rsidR="00AF678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....... </w:t>
      </w:r>
      <w:r w:rsidRPr="006D31E7">
        <w:rPr>
          <w:rFonts w:ascii="Times New Roman" w:eastAsia="Times New Roman" w:hAnsi="Times New Roman" w:cs="Times New Roman"/>
          <w:sz w:val="28"/>
          <w:szCs w:val="28"/>
          <w:lang w:eastAsia="lt-LT"/>
        </w:rPr>
        <w:t>klasės mokinio (ės)..........................................................</w:t>
      </w:r>
    </w:p>
    <w:p w:rsidR="006D31E7" w:rsidRPr="006D31E7" w:rsidRDefault="006D31E7" w:rsidP="0011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6D31E7" w:rsidRDefault="006D31E7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6D31E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Socialinės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– pilietinės </w:t>
      </w:r>
      <w:r w:rsidRPr="006D31E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veiklos apskaitos lapas</w:t>
      </w:r>
    </w:p>
    <w:p w:rsidR="001124E1" w:rsidRPr="006D31E7" w:rsidRDefault="001124E1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201</w:t>
      </w:r>
      <w:r w:rsidR="00A652E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-201</w:t>
      </w:r>
      <w:r w:rsidR="00A652E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m.m.</w:t>
      </w:r>
    </w:p>
    <w:p w:rsidR="006D31E7" w:rsidRPr="001124E1" w:rsidRDefault="006D31E7" w:rsidP="006D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vertAnchor="text" w:horzAnchor="margin" w:tblpX="-160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620"/>
        <w:gridCol w:w="1556"/>
        <w:gridCol w:w="1362"/>
        <w:gridCol w:w="2363"/>
      </w:tblGrid>
      <w:tr w:rsidR="006A3BB4" w:rsidRPr="006D31E7" w:rsidTr="00AF678A">
        <w:trPr>
          <w:trHeight w:val="765"/>
        </w:trPr>
        <w:tc>
          <w:tcPr>
            <w:tcW w:w="660" w:type="dxa"/>
          </w:tcPr>
          <w:p w:rsidR="006A3BB4" w:rsidRPr="006D31E7" w:rsidRDefault="006A3BB4" w:rsidP="00A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20" w:type="dxa"/>
          </w:tcPr>
          <w:p w:rsidR="006A3BB4" w:rsidRPr="006D31E7" w:rsidRDefault="006A3BB4" w:rsidP="00A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1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Veiklos pobūdis </w:t>
            </w:r>
          </w:p>
        </w:tc>
        <w:tc>
          <w:tcPr>
            <w:tcW w:w="1556" w:type="dxa"/>
          </w:tcPr>
          <w:p w:rsidR="006A3BB4" w:rsidRPr="006D31E7" w:rsidRDefault="006A3BB4" w:rsidP="00A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1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362" w:type="dxa"/>
          </w:tcPr>
          <w:p w:rsidR="006A3BB4" w:rsidRPr="006D31E7" w:rsidRDefault="006A3BB4" w:rsidP="00A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1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Valandų skaičius</w:t>
            </w:r>
          </w:p>
        </w:tc>
        <w:tc>
          <w:tcPr>
            <w:tcW w:w="2363" w:type="dxa"/>
          </w:tcPr>
          <w:p w:rsidR="006A3BB4" w:rsidRPr="006D31E7" w:rsidRDefault="006A3BB4" w:rsidP="00A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1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  <w:p w:rsidR="006A3BB4" w:rsidRPr="006D31E7" w:rsidRDefault="006A3BB4" w:rsidP="00A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1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(kitas asmuo)</w:t>
            </w:r>
          </w:p>
          <w:p w:rsidR="006A3BB4" w:rsidRPr="006D31E7" w:rsidRDefault="006A3BB4" w:rsidP="00A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D31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(Vardas, pavardė, parašas)</w:t>
            </w:r>
          </w:p>
        </w:tc>
      </w:tr>
      <w:tr w:rsidR="006A3BB4" w:rsidRPr="006D31E7" w:rsidTr="00AF678A">
        <w:trPr>
          <w:trHeight w:val="560"/>
        </w:trPr>
        <w:tc>
          <w:tcPr>
            <w:tcW w:w="66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BB4" w:rsidRPr="006D31E7" w:rsidTr="00AF678A">
        <w:trPr>
          <w:trHeight w:val="463"/>
        </w:trPr>
        <w:tc>
          <w:tcPr>
            <w:tcW w:w="66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6A3BB4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BB4" w:rsidRPr="006D31E7" w:rsidTr="00AF678A">
        <w:trPr>
          <w:trHeight w:val="585"/>
        </w:trPr>
        <w:tc>
          <w:tcPr>
            <w:tcW w:w="66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6A3BB4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BB4" w:rsidRPr="006D31E7" w:rsidTr="00AF678A">
        <w:trPr>
          <w:trHeight w:val="420"/>
        </w:trPr>
        <w:tc>
          <w:tcPr>
            <w:tcW w:w="66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6A3BB4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A3BB4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BB4" w:rsidRPr="006D31E7" w:rsidTr="00AF678A">
        <w:trPr>
          <w:trHeight w:val="360"/>
        </w:trPr>
        <w:tc>
          <w:tcPr>
            <w:tcW w:w="660" w:type="dxa"/>
          </w:tcPr>
          <w:p w:rsidR="006A3BB4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6A3BB4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BB4" w:rsidRPr="006D31E7" w:rsidTr="00AF678A">
        <w:trPr>
          <w:trHeight w:val="485"/>
        </w:trPr>
        <w:tc>
          <w:tcPr>
            <w:tcW w:w="66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678A" w:rsidRPr="006D31E7" w:rsidTr="00AF678A">
        <w:trPr>
          <w:trHeight w:val="540"/>
        </w:trPr>
        <w:tc>
          <w:tcPr>
            <w:tcW w:w="660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678A" w:rsidRPr="006D31E7" w:rsidTr="00AF678A">
        <w:trPr>
          <w:trHeight w:val="531"/>
        </w:trPr>
        <w:tc>
          <w:tcPr>
            <w:tcW w:w="660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678A" w:rsidRPr="006D31E7" w:rsidTr="00AF678A">
        <w:trPr>
          <w:trHeight w:val="373"/>
        </w:trPr>
        <w:tc>
          <w:tcPr>
            <w:tcW w:w="66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678A" w:rsidRPr="006D31E7" w:rsidTr="00AF678A">
        <w:trPr>
          <w:trHeight w:val="405"/>
        </w:trPr>
        <w:tc>
          <w:tcPr>
            <w:tcW w:w="66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BB4" w:rsidRPr="006D31E7" w:rsidTr="00AF678A">
        <w:trPr>
          <w:trHeight w:val="440"/>
        </w:trPr>
        <w:tc>
          <w:tcPr>
            <w:tcW w:w="66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678A" w:rsidRPr="006D31E7" w:rsidTr="00AF678A">
        <w:trPr>
          <w:trHeight w:val="570"/>
        </w:trPr>
        <w:tc>
          <w:tcPr>
            <w:tcW w:w="660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678A" w:rsidRPr="006D31E7" w:rsidTr="00AF678A">
        <w:trPr>
          <w:trHeight w:val="516"/>
        </w:trPr>
        <w:tc>
          <w:tcPr>
            <w:tcW w:w="660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678A" w:rsidRPr="006D31E7" w:rsidTr="00AF678A">
        <w:trPr>
          <w:trHeight w:val="465"/>
        </w:trPr>
        <w:tc>
          <w:tcPr>
            <w:tcW w:w="660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678A" w:rsidRPr="006D31E7" w:rsidTr="00AF678A">
        <w:trPr>
          <w:trHeight w:val="315"/>
        </w:trPr>
        <w:tc>
          <w:tcPr>
            <w:tcW w:w="66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AF678A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AF678A" w:rsidRPr="006D31E7" w:rsidRDefault="00AF678A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3BB4" w:rsidRPr="006D31E7" w:rsidTr="00AF678A">
        <w:trPr>
          <w:trHeight w:val="495"/>
        </w:trPr>
        <w:tc>
          <w:tcPr>
            <w:tcW w:w="66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20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6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2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3" w:type="dxa"/>
          </w:tcPr>
          <w:p w:rsidR="006A3BB4" w:rsidRPr="006D31E7" w:rsidRDefault="006A3BB4" w:rsidP="00AF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849B9" w:rsidRDefault="00AF678A" w:rsidP="00AF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         </w:t>
      </w:r>
      <w:r w:rsidR="006849B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</w:t>
      </w:r>
    </w:p>
    <w:p w:rsidR="006D31E7" w:rsidRPr="006D31E7" w:rsidRDefault="006849B9" w:rsidP="00AF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                                        Iš viso per metus: ............................ </w:t>
      </w:r>
      <w:r w:rsidR="00AF678A">
        <w:rPr>
          <w:rFonts w:ascii="Times New Roman" w:eastAsia="Times New Roman" w:hAnsi="Times New Roman" w:cs="Times New Roman"/>
          <w:sz w:val="28"/>
          <w:szCs w:val="28"/>
          <w:lang w:eastAsia="lt-LT"/>
        </w:rPr>
        <w:t>val.</w:t>
      </w:r>
    </w:p>
    <w:p w:rsidR="00AF678A" w:rsidRDefault="00AF678A" w:rsidP="0004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6D31E7" w:rsidRPr="006D31E7" w:rsidRDefault="006849B9" w:rsidP="00AF6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       </w:t>
      </w:r>
      <w:r w:rsidR="006D31E7" w:rsidRPr="006D31E7">
        <w:rPr>
          <w:rFonts w:ascii="Times New Roman" w:eastAsia="Times New Roman" w:hAnsi="Times New Roman" w:cs="Times New Roman"/>
          <w:sz w:val="28"/>
          <w:szCs w:val="28"/>
          <w:lang w:eastAsia="lt-LT"/>
        </w:rPr>
        <w:t>Klasės vadovas ..................................................</w:t>
      </w:r>
      <w:r w:rsidR="00AF678A">
        <w:rPr>
          <w:rFonts w:ascii="Times New Roman" w:eastAsia="Times New Roman" w:hAnsi="Times New Roman" w:cs="Times New Roman"/>
          <w:sz w:val="28"/>
          <w:szCs w:val="28"/>
          <w:lang w:eastAsia="lt-LT"/>
        </w:rPr>
        <w:t>.......</w:t>
      </w:r>
    </w:p>
    <w:p w:rsidR="006D31E7" w:rsidRPr="00043606" w:rsidRDefault="006D31E7" w:rsidP="00043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1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</w:t>
      </w:r>
      <w:r w:rsidR="006849B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</w:t>
      </w:r>
      <w:r w:rsidR="00AF678A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04360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(pavardė, vardas, parašas)</w:t>
      </w:r>
    </w:p>
    <w:sectPr w:rsidR="006D31E7" w:rsidRPr="00043606" w:rsidSect="006B0E6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D5A"/>
    <w:multiLevelType w:val="multilevel"/>
    <w:tmpl w:val="2E0A9BE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D42E4E"/>
    <w:multiLevelType w:val="hybridMultilevel"/>
    <w:tmpl w:val="9B160164"/>
    <w:lvl w:ilvl="0" w:tplc="17DEF20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01E0"/>
    <w:multiLevelType w:val="hybridMultilevel"/>
    <w:tmpl w:val="43602480"/>
    <w:lvl w:ilvl="0" w:tplc="7A66F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D1867"/>
    <w:multiLevelType w:val="hybridMultilevel"/>
    <w:tmpl w:val="8E5A82FC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C7D0055C">
      <w:start w:val="8"/>
      <w:numFmt w:val="decimal"/>
      <w:lvlText w:val="%2."/>
      <w:lvlJc w:val="left"/>
      <w:pPr>
        <w:tabs>
          <w:tab w:val="num" w:pos="927"/>
        </w:tabs>
        <w:ind w:left="108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400BA1"/>
    <w:multiLevelType w:val="hybridMultilevel"/>
    <w:tmpl w:val="87D6B32E"/>
    <w:lvl w:ilvl="0" w:tplc="9482D7D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E1"/>
    <w:rsid w:val="00024B4A"/>
    <w:rsid w:val="00043606"/>
    <w:rsid w:val="00061F9D"/>
    <w:rsid w:val="000D4591"/>
    <w:rsid w:val="001124E1"/>
    <w:rsid w:val="001350F2"/>
    <w:rsid w:val="0014147F"/>
    <w:rsid w:val="001A562C"/>
    <w:rsid w:val="001D029C"/>
    <w:rsid w:val="001D5B0A"/>
    <w:rsid w:val="00200998"/>
    <w:rsid w:val="00202F5F"/>
    <w:rsid w:val="0025096E"/>
    <w:rsid w:val="002850F2"/>
    <w:rsid w:val="00292BA0"/>
    <w:rsid w:val="002C5554"/>
    <w:rsid w:val="00303602"/>
    <w:rsid w:val="00335BCE"/>
    <w:rsid w:val="003516AA"/>
    <w:rsid w:val="003A6A72"/>
    <w:rsid w:val="003D70CE"/>
    <w:rsid w:val="00402C6E"/>
    <w:rsid w:val="00451C8D"/>
    <w:rsid w:val="00473B63"/>
    <w:rsid w:val="00495C29"/>
    <w:rsid w:val="004E607E"/>
    <w:rsid w:val="005273E9"/>
    <w:rsid w:val="00567F78"/>
    <w:rsid w:val="005F1437"/>
    <w:rsid w:val="005F2B10"/>
    <w:rsid w:val="00623A58"/>
    <w:rsid w:val="0065071B"/>
    <w:rsid w:val="0067175E"/>
    <w:rsid w:val="006849B9"/>
    <w:rsid w:val="006A1819"/>
    <w:rsid w:val="006A3BB4"/>
    <w:rsid w:val="006B0E6C"/>
    <w:rsid w:val="006D31E7"/>
    <w:rsid w:val="00726C6B"/>
    <w:rsid w:val="0077444C"/>
    <w:rsid w:val="00780144"/>
    <w:rsid w:val="007A532C"/>
    <w:rsid w:val="00822B84"/>
    <w:rsid w:val="00852ECF"/>
    <w:rsid w:val="00854415"/>
    <w:rsid w:val="00875AC0"/>
    <w:rsid w:val="00957E8A"/>
    <w:rsid w:val="009666A9"/>
    <w:rsid w:val="009F747D"/>
    <w:rsid w:val="00A0062D"/>
    <w:rsid w:val="00A652E6"/>
    <w:rsid w:val="00A70960"/>
    <w:rsid w:val="00A831DB"/>
    <w:rsid w:val="00A92782"/>
    <w:rsid w:val="00AF3318"/>
    <w:rsid w:val="00AF678A"/>
    <w:rsid w:val="00B2569F"/>
    <w:rsid w:val="00B306F7"/>
    <w:rsid w:val="00B559F5"/>
    <w:rsid w:val="00B81EB0"/>
    <w:rsid w:val="00BD4015"/>
    <w:rsid w:val="00BE09EF"/>
    <w:rsid w:val="00BE2B61"/>
    <w:rsid w:val="00C017EB"/>
    <w:rsid w:val="00C3462B"/>
    <w:rsid w:val="00C82400"/>
    <w:rsid w:val="00D50179"/>
    <w:rsid w:val="00DB1C47"/>
    <w:rsid w:val="00DB6098"/>
    <w:rsid w:val="00E276DB"/>
    <w:rsid w:val="00E46354"/>
    <w:rsid w:val="00EF5FBC"/>
    <w:rsid w:val="00FA7B03"/>
    <w:rsid w:val="00FD5981"/>
    <w:rsid w:val="00FE3326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E5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E57E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50F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6B0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E5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E57E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50F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6B0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4504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sigita</cp:lastModifiedBy>
  <cp:revision>2</cp:revision>
  <cp:lastPrinted>2016-04-26T10:09:00Z</cp:lastPrinted>
  <dcterms:created xsi:type="dcterms:W3CDTF">2018-02-27T06:05:00Z</dcterms:created>
  <dcterms:modified xsi:type="dcterms:W3CDTF">2018-02-27T06:05:00Z</dcterms:modified>
</cp:coreProperties>
</file>